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2570" w:right="0" w:hanging="2570" w:hangingChars="800"/>
        <w:rPr>
          <w:rFonts w:hint="eastAsia" w:asci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采购需求：琼台师范学院采购2022届本专科毕（结）业生相关证明内芯和封皮项目</w:t>
      </w:r>
    </w:p>
    <w:tbl>
      <w:tblPr>
        <w:tblStyle w:val="6"/>
        <w:tblW w:w="93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55"/>
        <w:gridCol w:w="4845"/>
        <w:gridCol w:w="1125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参数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数量</w:t>
            </w:r>
            <w:r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内芯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本专科毕业证书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（1）规格：236mm*166mm 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（2）纸张：证书内芯采用150克全木浆证书“教育部椭圆形logo”的阴阳水印的证券纸（水中浸泡20小时以上干后还原）；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（3）底纹：“GDJY”为主元素设计防涂改的线条浮雕版纹；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油墨和防伪油墨；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（6）缩微文字：证书内芯包含微缩防伪文字；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（7）印刷版式：根据学校规定的样式内容印刷打样</w:t>
            </w:r>
            <w:r>
              <w:rPr>
                <w:rFonts w:hint="eastAsia" w:ascii="华文仿宋" w:hAnsi="华文仿宋" w:eastAsia="华文仿宋"/>
                <w:color w:val="auto"/>
                <w:sz w:val="20"/>
                <w:szCs w:val="20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递交报价文件需要提供小样并标注公司名称，不提供视为无效报价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专升本毕业证书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五年制专科毕业证书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（1）规格：210mm*297mm；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（2）纸张：毕业证书内芯必须采用国内大型印钞造币纸厂生产的150克全木浆证书“菊花”水印的证券纸，内含红色和无色防伪纤维丝。纸张内含如同钞票的湿强剂（在水中浸泡20小时以上干后还原）；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（3）底纹：要求结合校徽，校名等元素设计防涂改的线条浮雕版纹；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（5）油墨：多种环保胶印专色油墨和防伪油墨；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（6）缩微文字：证书内芯多个位置的微缩文字防伪；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（7）印刷版式：根据学校规定的样式内容印刷打样。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学士学位授予证明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师范证明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（1）规格：175mm×250mm 横版证书；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（2）纸张：证书内芯必须采用国内大型印钞造币纸厂生产的150克全木浆证书“菊花”水印的证券纸。含如同钞票的湿强剂。（在水中浸泡20小时以上干后还原）；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（3）底纹：线条构成的简约版纹。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（5）油墨：多种环保胶印专色油墨和防伪油墨。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）印刷版式：根据学校规定的样式内容印刷打样。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封皮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毕业证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（1）60丝厚度蓝色色仿皮革，内衬1200克重纯纸浆灰纸板加海绵。                                                                     （2）封面烫金、毕业证书等字样，粘合后缝线。                         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（3）封二贴垫贴丝绸带加硫酸纸。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（4）匹配235*165mm证书内芯保存。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（5）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根据学校规定的样式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制作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4350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递交报价文件需要提供小样并标注公司名称，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不提供视为无效报价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(1)规格：展开310x450mm。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(2)面料:布基优质变色PU，厚度65丝以上。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(3)纸板:厚2.6mm荷兰产纯纸浆硬纸板。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(4)内衬:上贴印有学校风景的250克重以上特种纸。下采用250克重以上特种纸，添加固定卡带，可放学位证书内芯。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(5)封面样式:封皮面热压或烫金，烫压印上校徽、校名、XX学位证书字样。确保文字热压压力均匀、显示校徽、校名字样效果立体、明显。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(6)胶水:采用动物蛋白胶或白胶，环保、无毒、无异味、不发霉、能耐受-20°C到60°C恶劣条件下不开胶、不起泡、牢固。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(7) 包装:每箱不超过80本并在每箱外面标明品名及准确数字;须确保运输时遇到恶劣环境等不影响证书的质量和使用。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根据学校规定的样式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制作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E0273"/>
    <w:rsid w:val="3C1A50C5"/>
    <w:rsid w:val="4FA82B78"/>
    <w:rsid w:val="50EC09B6"/>
    <w:rsid w:val="7D7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422</Characters>
  <Lines>0</Lines>
  <Paragraphs>0</Paragraphs>
  <TotalTime>0</TotalTime>
  <ScaleCrop>false</ScaleCrop>
  <LinksUpToDate>false</LinksUpToDate>
  <CharactersWithSpaces>425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2022-01-14T07:48:00Z</dcterms:created>
  <dc:creator>ASUS</dc:creator>
  <cp:lastModifiedBy> 周世彬</cp:lastModifiedBy>
  <dcterms:modified xsi:type="dcterms:W3CDTF">2022-04-25T07:58:40Z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E1BD7EB042494985951A2E95F898D21B</vt:lpwstr>
  </property>
</Properties>
</file>